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-129" w:type="dxa"/>
        <w:tblLook w:val="04A0" w:firstRow="1" w:lastRow="0" w:firstColumn="1" w:lastColumn="0" w:noHBand="0" w:noVBand="1"/>
      </w:tblPr>
      <w:tblGrid>
        <w:gridCol w:w="3828"/>
        <w:gridCol w:w="5591"/>
      </w:tblGrid>
      <w:tr w:rsidR="00891ECD" w:rsidRPr="00891ECD" w:rsidTr="00D913B6">
        <w:trPr>
          <w:trHeight w:val="99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ECD" w:rsidRPr="00891ECD" w:rsidRDefault="008F0AA3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FB793" wp14:editId="03D25E58">
                      <wp:simplePos x="0" y="0"/>
                      <wp:positionH relativeFrom="column">
                        <wp:posOffset>949655</wp:posOffset>
                      </wp:positionH>
                      <wp:positionV relativeFrom="paragraph">
                        <wp:posOffset>417830</wp:posOffset>
                      </wp:positionV>
                      <wp:extent cx="360000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pt,32.9pt" to="103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" strokecolor="black [3040]"/>
                  </w:pict>
                </mc:Fallback>
              </mc:AlternateContent>
            </w:r>
            <w:r w:rsidR="00891ECD" w:rsidRPr="00891ECD">
              <w:rPr>
                <w:rFonts w:eastAsia="Times New Roman" w:cs="Times New Roman"/>
                <w:color w:val="000000"/>
                <w:szCs w:val="28"/>
              </w:rPr>
              <w:t>UBND TỈNH QUẢNG BÌNH</w:t>
            </w:r>
            <w:r w:rsidR="00891ECD" w:rsidRPr="00891ECD">
              <w:rPr>
                <w:rFonts w:eastAsia="Times New Roman" w:cs="Times New Roman"/>
                <w:color w:val="000000"/>
                <w:szCs w:val="28"/>
              </w:rPr>
              <w:br/>
            </w:r>
            <w:r w:rsidR="00891ECD" w:rsidRPr="00891ECD">
              <w:rPr>
                <w:rFonts w:eastAsia="Times New Roman" w:cs="Times New Roman"/>
                <w:b/>
                <w:bCs/>
                <w:color w:val="000000"/>
                <w:szCs w:val="28"/>
              </w:rPr>
              <w:t>SỞ Y TẾ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ECD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A0493" wp14:editId="3C0E547E">
                      <wp:simplePos x="0" y="0"/>
                      <wp:positionH relativeFrom="column">
                        <wp:posOffset>2478100</wp:posOffset>
                      </wp:positionH>
                      <wp:positionV relativeFrom="paragraph">
                        <wp:posOffset>-354330</wp:posOffset>
                      </wp:positionV>
                      <wp:extent cx="1185062" cy="360000"/>
                      <wp:effectExtent l="0" t="0" r="0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062" cy="36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7C30" w:rsidRPr="00D913B6" w:rsidRDefault="000C7C30" w:rsidP="000C7C3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13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PHỤ LỤC </w:t>
                                  </w:r>
                                  <w:r w:rsidR="003B2E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95.15pt;margin-top:-27.9pt;width:93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" fillcolor="white [3201]" stroked="f">
                      <v:textbox>
                        <w:txbxContent>
                          <w:p w:rsidR="000C7C30" w:rsidRPr="00D913B6" w:rsidRDefault="000C7C30" w:rsidP="000C7C30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13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PHỤ LỤC </w:t>
                            </w:r>
                            <w:r w:rsidR="003B2ED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91ECD" w:rsidRPr="00B06B17" w:rsidRDefault="00891ECD" w:rsidP="008F0AA3">
      <w:pPr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891ECD">
        <w:rPr>
          <w:rFonts w:eastAsia="Times New Roman" w:cs="Times New Roman"/>
          <w:b/>
          <w:bCs/>
          <w:color w:val="000000"/>
          <w:sz w:val="26"/>
          <w:szCs w:val="28"/>
        </w:rPr>
        <w:t>BẢNG ĐIỂM KIỂM TRA CÔNG TÁC CẢI CÁCH HÀNH CHÍNH</w:t>
      </w:r>
      <w:r w:rsidR="005C3ECA">
        <w:rPr>
          <w:rFonts w:eastAsia="Times New Roman" w:cs="Times New Roman"/>
          <w:b/>
          <w:bCs/>
          <w:color w:val="000000"/>
          <w:sz w:val="26"/>
          <w:szCs w:val="28"/>
        </w:rPr>
        <w:t xml:space="preserve"> NĂM 2018</w:t>
      </w:r>
    </w:p>
    <w:p w:rsidR="00891ECD" w:rsidRDefault="00891ECD" w:rsidP="008F0AA3">
      <w:pPr>
        <w:ind w:firstLine="0"/>
        <w:jc w:val="center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Quyết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: </w:t>
      </w:r>
      <w:r w:rsidR="002E2DF4">
        <w:rPr>
          <w:rFonts w:eastAsia="Times New Roman" w:cs="Times New Roman"/>
          <w:i/>
          <w:iCs/>
          <w:color w:val="000000"/>
          <w:sz w:val="26"/>
          <w:szCs w:val="26"/>
        </w:rPr>
        <w:t xml:space="preserve">         </w:t>
      </w:r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/QĐ-SYT,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="002E2DF4">
        <w:rPr>
          <w:rFonts w:eastAsia="Times New Roman" w:cs="Times New Roman"/>
          <w:i/>
          <w:iCs/>
          <w:color w:val="000000"/>
          <w:sz w:val="26"/>
          <w:szCs w:val="26"/>
        </w:rPr>
        <w:t xml:space="preserve">     /      /2018</w:t>
      </w:r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Sở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 xml:space="preserve"> Y </w:t>
      </w:r>
      <w:proofErr w:type="spellStart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tế</w:t>
      </w:r>
      <w:proofErr w:type="spellEnd"/>
      <w:r w:rsidRPr="00891ECD">
        <w:rPr>
          <w:rFonts w:eastAsia="Times New Roman" w:cs="Times New Roman"/>
          <w:i/>
          <w:iCs/>
          <w:color w:val="000000"/>
          <w:sz w:val="26"/>
          <w:szCs w:val="26"/>
        </w:rPr>
        <w:t>)</w:t>
      </w:r>
    </w:p>
    <w:p w:rsidR="00891ECD" w:rsidRDefault="00F3408A" w:rsidP="005C3ECA">
      <w:pPr>
        <w:spacing w:before="240" w:after="240" w:line="240" w:lineRule="auto"/>
        <w:ind w:firstLine="0"/>
        <w:jc w:val="center"/>
      </w:pPr>
      <w:proofErr w:type="spellStart"/>
      <w:r>
        <w:rPr>
          <w:b/>
        </w:rPr>
        <w:t>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dụng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cục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phẩm</w:t>
      </w:r>
      <w:proofErr w:type="spellEnd"/>
    </w:p>
    <w:tbl>
      <w:tblPr>
        <w:tblW w:w="9867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53"/>
        <w:gridCol w:w="6690"/>
        <w:gridCol w:w="841"/>
        <w:gridCol w:w="841"/>
        <w:gridCol w:w="842"/>
      </w:tblGrid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đạt</w:t>
            </w:r>
            <w:proofErr w:type="spellEnd"/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CÔNG TÁC CHỈ ĐẠO ĐIỀU HÀNH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CCHC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xậy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KIỂM SOÁT THỦ TỤC HÀNH CHÍNH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6D0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5C3ECA" w:rsidP="006E00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6E00A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CB36D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mưu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tế</w:t>
            </w:r>
            <w:proofErr w:type="spellEnd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xây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dựng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TTHC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36D0" w:rsidRPr="003225E6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3225E6" w:rsidP="00860AD0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Kịp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thời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tham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mưu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Y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tế</w:t>
            </w:r>
            <w:proofErr w:type="spellEnd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xây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dựng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TTHC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theo</w:t>
            </w:r>
            <w:proofErr w:type="spellEnd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Y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B36D0" w:rsidRPr="003225E6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860AD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</w:t>
            </w:r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ịp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thời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tham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mưu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xây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dựng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TTHC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0AD0" w:rsidRPr="003225E6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3225E6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Default="00860AD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mưu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3225E6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3225E6" w:rsidRDefault="00860A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3225E6" w:rsidRDefault="00860A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11A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8F11A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yết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TTHC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địa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yết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11A4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Niêm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yết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yết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11A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8F11A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11A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8F11A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FE5DC2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CB36D0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5DC2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="00FE5D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quá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TỔ CHỨC BỘ MÁY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Đảm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đảm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luân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chuyển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luân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chuyển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XÂY DỰNG VÀ NÂNG CAO CHẤT LƯỢNG ĐỘI NGŨ CÁN BỘ, CÔNG CHỨC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TÀI CHÍNH CÔNG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DE5F2E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E5F2E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E5F2E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E5F2E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5F2E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E5F2E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891ECD" w:rsidRDefault="00DE5F2E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E5F2E" w:rsidRPr="00DE5F2E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DE5F2E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5.3.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DE5F2E" w:rsidRDefault="00DE5F2E" w:rsidP="00DE5F2E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Tăng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thu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kiệm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chi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tại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cơ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quan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đơn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DE5F2E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DE5F2E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E" w:rsidRPr="00DE5F2E" w:rsidRDefault="00DE5F2E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nhập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thêm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DE5F2E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nhập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thêm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2295A" w:rsidRPr="00891ECD" w:rsidTr="000140DB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5A" w:rsidRPr="00891ECD" w:rsidRDefault="00F2295A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5A" w:rsidRPr="00891ECD" w:rsidRDefault="00F2295A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HIỆN ĐẠI HÓA NỀN HÀNH CHÍNH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5A" w:rsidRPr="00891ECD" w:rsidRDefault="00F2295A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5A" w:rsidRPr="00891ECD" w:rsidRDefault="00F2295A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5A" w:rsidRPr="00891ECD" w:rsidRDefault="00F2295A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DB0CCD" w:rsidP="00DB0CCD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xuyên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cập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</w:t>
            </w:r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="009E557C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DB0CCD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cập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bookmarkStart w:id="0" w:name="_GoBack"/>
            <w:bookmarkEnd w:id="0"/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KCB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YTDP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KCB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YTDP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52F57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Default="00252F57" w:rsidP="00012329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52F57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Default="00252F57" w:rsidP="00012329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52F57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Trụ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2F57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52F57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52F57" w:rsidRPr="00891ECD" w:rsidTr="00010A1E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ĐIỂM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7" w:rsidRPr="00891ECD" w:rsidRDefault="00252F5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1ECD" w:rsidRPr="00891ECD" w:rsidRDefault="00891ECD" w:rsidP="00FE5DC2">
      <w:pPr>
        <w:spacing w:before="240" w:after="120"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891ECD">
        <w:rPr>
          <w:rFonts w:eastAsia="Times New Roman" w:cs="Times New Roman"/>
          <w:color w:val="000000"/>
          <w:szCs w:val="28"/>
        </w:rPr>
        <w:t>Tổng</w:t>
      </w:r>
      <w:proofErr w:type="spellEnd"/>
      <w:r w:rsidRPr="00891EC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91ECD">
        <w:rPr>
          <w:rFonts w:eastAsia="Times New Roman" w:cs="Times New Roman"/>
          <w:color w:val="000000"/>
          <w:szCs w:val="28"/>
        </w:rPr>
        <w:t>điểm</w:t>
      </w:r>
      <w:proofErr w:type="spellEnd"/>
      <w:r w:rsidRPr="00891EC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91ECD">
        <w:rPr>
          <w:rFonts w:eastAsia="Times New Roman" w:cs="Times New Roman"/>
          <w:color w:val="000000"/>
          <w:szCs w:val="28"/>
        </w:rPr>
        <w:t>chung</w:t>
      </w:r>
      <w:proofErr w:type="spellEnd"/>
      <w:proofErr w:type="gramEnd"/>
      <w:r w:rsidRPr="00891ECD">
        <w:rPr>
          <w:rFonts w:eastAsia="Times New Roman" w:cs="Times New Roman"/>
          <w:color w:val="000000"/>
          <w:szCs w:val="28"/>
        </w:rPr>
        <w:t>:</w:t>
      </w:r>
      <w:r w:rsidR="00937207">
        <w:rPr>
          <w:rFonts w:eastAsia="Times New Roman" w:cs="Times New Roman"/>
          <w:color w:val="000000"/>
          <w:szCs w:val="28"/>
        </w:rPr>
        <w:t xml:space="preserve"> </w:t>
      </w:r>
      <w:r w:rsidRPr="00891ECD">
        <w:rPr>
          <w:rFonts w:eastAsia="Times New Roman" w:cs="Times New Roman"/>
          <w:color w:val="000000"/>
          <w:szCs w:val="28"/>
        </w:rPr>
        <w:t>......................................................</w:t>
      </w:r>
    </w:p>
    <w:tbl>
      <w:tblPr>
        <w:tblW w:w="95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779"/>
        <w:gridCol w:w="4780"/>
      </w:tblGrid>
      <w:tr w:rsidR="00891ECD" w:rsidRPr="00891ECD" w:rsidTr="00C87099">
        <w:trPr>
          <w:trHeight w:val="375"/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CD" w:rsidRPr="00891ECD" w:rsidRDefault="00891ECD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T/M.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 ĐƯỢC KIỂM TRA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A1E" w:rsidRDefault="00010A1E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proofErr w:type="spellStart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201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8</w:t>
            </w:r>
          </w:p>
          <w:p w:rsidR="00891ECD" w:rsidRPr="00891ECD" w:rsidRDefault="00891ECD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T/M.</w:t>
            </w:r>
            <w:r w:rsidR="000C06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ĐOÀN KIỂM TRA</w:t>
            </w:r>
          </w:p>
        </w:tc>
      </w:tr>
    </w:tbl>
    <w:p w:rsidR="000C0620" w:rsidRDefault="000C0620" w:rsidP="00D913B6">
      <w:pPr>
        <w:ind w:firstLine="0"/>
      </w:pPr>
    </w:p>
    <w:sectPr w:rsidR="000C0620" w:rsidSect="00244CAA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CD"/>
    <w:rsid w:val="00010A1E"/>
    <w:rsid w:val="00025306"/>
    <w:rsid w:val="00086CF9"/>
    <w:rsid w:val="000C0620"/>
    <w:rsid w:val="000C7C30"/>
    <w:rsid w:val="00164736"/>
    <w:rsid w:val="001A7DD9"/>
    <w:rsid w:val="0020280E"/>
    <w:rsid w:val="00244CAA"/>
    <w:rsid w:val="00252F57"/>
    <w:rsid w:val="00296667"/>
    <w:rsid w:val="002E2DF4"/>
    <w:rsid w:val="002E3C37"/>
    <w:rsid w:val="003225E6"/>
    <w:rsid w:val="00371407"/>
    <w:rsid w:val="00380A25"/>
    <w:rsid w:val="003B2EDF"/>
    <w:rsid w:val="003D338E"/>
    <w:rsid w:val="00457E4F"/>
    <w:rsid w:val="00487A90"/>
    <w:rsid w:val="004F6E25"/>
    <w:rsid w:val="005028AD"/>
    <w:rsid w:val="0052417A"/>
    <w:rsid w:val="00554498"/>
    <w:rsid w:val="005A4C2F"/>
    <w:rsid w:val="005B3A50"/>
    <w:rsid w:val="005C3ECA"/>
    <w:rsid w:val="00677735"/>
    <w:rsid w:val="006E00A3"/>
    <w:rsid w:val="006E2E44"/>
    <w:rsid w:val="00761544"/>
    <w:rsid w:val="007A7FE3"/>
    <w:rsid w:val="00800099"/>
    <w:rsid w:val="00860AD0"/>
    <w:rsid w:val="00863C7D"/>
    <w:rsid w:val="00885402"/>
    <w:rsid w:val="00891ECD"/>
    <w:rsid w:val="008E2FFC"/>
    <w:rsid w:val="008F0AA3"/>
    <w:rsid w:val="008F11A4"/>
    <w:rsid w:val="00927328"/>
    <w:rsid w:val="00937207"/>
    <w:rsid w:val="00970CBB"/>
    <w:rsid w:val="009E496E"/>
    <w:rsid w:val="009E557C"/>
    <w:rsid w:val="009E7DCD"/>
    <w:rsid w:val="00A32947"/>
    <w:rsid w:val="00B06B17"/>
    <w:rsid w:val="00B308F4"/>
    <w:rsid w:val="00B47055"/>
    <w:rsid w:val="00BE1215"/>
    <w:rsid w:val="00C02B94"/>
    <w:rsid w:val="00C87099"/>
    <w:rsid w:val="00CB36D0"/>
    <w:rsid w:val="00D913B6"/>
    <w:rsid w:val="00DA68F8"/>
    <w:rsid w:val="00DB0CCD"/>
    <w:rsid w:val="00DB7766"/>
    <w:rsid w:val="00DE5F2E"/>
    <w:rsid w:val="00E000F6"/>
    <w:rsid w:val="00E43577"/>
    <w:rsid w:val="00F15211"/>
    <w:rsid w:val="00F2295A"/>
    <w:rsid w:val="00F3408A"/>
    <w:rsid w:val="00FA79A4"/>
    <w:rsid w:val="00FB7AEE"/>
    <w:rsid w:val="00FC1C44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64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64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FIRECAT</dc:creator>
  <cp:lastModifiedBy>FIRECAT</cp:lastModifiedBy>
  <cp:revision>24</cp:revision>
  <cp:lastPrinted>2018-11-08T02:11:00Z</cp:lastPrinted>
  <dcterms:created xsi:type="dcterms:W3CDTF">2018-11-08T02:46:00Z</dcterms:created>
  <dcterms:modified xsi:type="dcterms:W3CDTF">2018-11-15T03:59:00Z</dcterms:modified>
</cp:coreProperties>
</file>